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0AF66" w14:textId="13A7B309" w:rsidR="0011572F" w:rsidRDefault="0011572F">
      <w:pPr>
        <w:shd w:val="clear" w:color="auto" w:fill="FFFFFF"/>
        <w:jc w:val="both"/>
        <w:rPr>
          <w:rFonts w:ascii="inherit" w:hAnsi="inherit"/>
          <w:color w:val="2E2E2E"/>
          <w:sz w:val="28"/>
          <w:szCs w:val="28"/>
        </w:rPr>
      </w:pPr>
      <w:r>
        <w:rPr>
          <w:rFonts w:ascii="inherit" w:hAnsi="inherit"/>
          <w:color w:val="2E2E2E"/>
          <w:sz w:val="28"/>
          <w:szCs w:val="28"/>
        </w:rPr>
        <w:t>IATA geography---TC1,TC2,TC3</w:t>
      </w:r>
    </w:p>
    <w:p w14:paraId="3B157852" w14:textId="5DCF1CCC" w:rsidR="000F78F5" w:rsidRDefault="000F78F5">
      <w:pPr>
        <w:shd w:val="clear" w:color="auto" w:fill="FFFFFF"/>
        <w:jc w:val="both"/>
        <w:rPr>
          <w:rFonts w:ascii="Roboto" w:hAnsi="Roboto"/>
          <w:color w:val="2E2E2E"/>
          <w:sz w:val="21"/>
          <w:szCs w:val="21"/>
        </w:rPr>
      </w:pPr>
      <w:r>
        <w:rPr>
          <w:rFonts w:ascii="inherit" w:hAnsi="inherit"/>
          <w:color w:val="2E2E2E"/>
          <w:sz w:val="28"/>
          <w:szCs w:val="28"/>
        </w:rPr>
        <w:t>IATA International Air Transport Association is a commercial community of the most international airlines over the world. IATA vision is to shape the future growth of safe, secure and sustainable air transport by representing, leading, and serving the airline industry.</w:t>
      </w:r>
    </w:p>
    <w:p w14:paraId="703A2BB5" w14:textId="4D862CDE" w:rsidR="000F78F5" w:rsidRPr="000D48A3" w:rsidRDefault="000F78F5" w:rsidP="000D48A3">
      <w:pPr>
        <w:shd w:val="clear" w:color="auto" w:fill="FFFFFF"/>
        <w:jc w:val="both"/>
        <w:rPr>
          <w:rFonts w:ascii="Roboto" w:hAnsi="Roboto"/>
          <w:color w:val="2E2E2E"/>
          <w:sz w:val="21"/>
          <w:szCs w:val="21"/>
        </w:rPr>
      </w:pPr>
      <w:r>
        <w:rPr>
          <w:rFonts w:ascii="inherit" w:hAnsi="inherit"/>
          <w:b/>
          <w:bCs/>
          <w:color w:val="2E2E2E"/>
          <w:sz w:val="28"/>
          <w:szCs w:val="28"/>
        </w:rPr>
        <w:t> </w:t>
      </w:r>
      <w:r>
        <w:rPr>
          <w:rFonts w:ascii="inherit" w:eastAsia="Times New Roman" w:hAnsi="inherit"/>
          <w:color w:val="800180"/>
          <w:sz w:val="28"/>
          <w:szCs w:val="28"/>
        </w:rPr>
        <w:t>ATA divided the world?</w:t>
      </w:r>
    </w:p>
    <w:p w14:paraId="02ABA543" w14:textId="22ADF5F7" w:rsidR="000F78F5" w:rsidRDefault="000D48A3">
      <w:pPr>
        <w:shd w:val="clear" w:color="auto" w:fill="FFFFFF"/>
        <w:jc w:val="both"/>
        <w:rPr>
          <w:rFonts w:ascii="Roboto" w:hAnsi="Roboto"/>
          <w:color w:val="2E2E2E"/>
          <w:sz w:val="21"/>
          <w:szCs w:val="21"/>
        </w:rPr>
      </w:pPr>
      <w:r>
        <w:rPr>
          <w:rFonts w:ascii="inherit" w:hAnsi="inherit"/>
          <w:color w:val="2E2E2E"/>
          <w:sz w:val="28"/>
          <w:szCs w:val="28"/>
        </w:rPr>
        <w:t>I</w:t>
      </w:r>
      <w:r w:rsidR="000F78F5">
        <w:rPr>
          <w:rFonts w:ascii="inherit" w:hAnsi="inherit"/>
          <w:color w:val="2E2E2E"/>
          <w:sz w:val="28"/>
          <w:szCs w:val="28"/>
        </w:rPr>
        <w:t>ATA has been working to achieve its aims since April,1945.</w:t>
      </w:r>
    </w:p>
    <w:p w14:paraId="0DEF9B0A" w14:textId="77777777" w:rsidR="000F78F5" w:rsidRDefault="000F78F5">
      <w:pPr>
        <w:shd w:val="clear" w:color="auto" w:fill="FFFFFF"/>
        <w:jc w:val="both"/>
        <w:rPr>
          <w:rFonts w:ascii="Roboto" w:hAnsi="Roboto"/>
          <w:color w:val="2E2E2E"/>
          <w:sz w:val="21"/>
          <w:szCs w:val="21"/>
        </w:rPr>
      </w:pPr>
      <w:r>
        <w:rPr>
          <w:rFonts w:ascii="inherit" w:hAnsi="inherit"/>
          <w:color w:val="2E2E2E"/>
          <w:sz w:val="28"/>
          <w:szCs w:val="28"/>
        </w:rPr>
        <w:t>IATA starts forming its world geography [ IATA MAP] to manage and solve the commercial matters of air transport such as rates, routes and schedules and many other commercial matters.</w:t>
      </w:r>
    </w:p>
    <w:p w14:paraId="3C1B7BBE" w14:textId="77777777" w:rsidR="000F78F5" w:rsidRDefault="000F78F5">
      <w:pPr>
        <w:shd w:val="clear" w:color="auto" w:fill="FFFFFF"/>
        <w:jc w:val="both"/>
        <w:rPr>
          <w:rFonts w:ascii="Roboto" w:hAnsi="Roboto"/>
          <w:color w:val="2E2E2E"/>
          <w:sz w:val="21"/>
          <w:szCs w:val="21"/>
        </w:rPr>
      </w:pPr>
      <w:r>
        <w:rPr>
          <w:rFonts w:ascii="inherit" w:hAnsi="inherit"/>
          <w:color w:val="2E2E2E"/>
          <w:sz w:val="28"/>
          <w:szCs w:val="28"/>
        </w:rPr>
        <w:t>It was difficult for IATA to solve commercial matters in one traffic conference in one location due to many reasons such as governments approvals, economic factors, lowering the costs etc.</w:t>
      </w:r>
    </w:p>
    <w:p w14:paraId="0566FFD8" w14:textId="77777777" w:rsidR="000F78F5" w:rsidRDefault="000F78F5">
      <w:pPr>
        <w:shd w:val="clear" w:color="auto" w:fill="FFFFFF"/>
        <w:jc w:val="both"/>
        <w:rPr>
          <w:rFonts w:ascii="Roboto" w:hAnsi="Roboto"/>
          <w:color w:val="2E2E2E"/>
          <w:sz w:val="21"/>
          <w:szCs w:val="21"/>
        </w:rPr>
      </w:pPr>
      <w:r>
        <w:rPr>
          <w:rFonts w:ascii="inherit" w:hAnsi="inherit"/>
          <w:color w:val="2E2E2E"/>
          <w:sz w:val="28"/>
          <w:szCs w:val="28"/>
        </w:rPr>
        <w:t>In one of IATA traffic conference, IATA called for establishment many traffic conferences in different parts of the world.</w:t>
      </w:r>
    </w:p>
    <w:p w14:paraId="5B71B073" w14:textId="77777777" w:rsidR="000F78F5" w:rsidRDefault="000F78F5">
      <w:pPr>
        <w:shd w:val="clear" w:color="auto" w:fill="FFFFFF"/>
        <w:jc w:val="both"/>
        <w:rPr>
          <w:rFonts w:ascii="Roboto" w:hAnsi="Roboto"/>
          <w:color w:val="2E2E2E"/>
          <w:sz w:val="21"/>
          <w:szCs w:val="21"/>
        </w:rPr>
      </w:pPr>
      <w:r>
        <w:rPr>
          <w:rFonts w:ascii="inherit" w:hAnsi="inherit"/>
          <w:color w:val="2E2E2E"/>
          <w:sz w:val="28"/>
          <w:szCs w:val="28"/>
        </w:rPr>
        <w:t>In 1947, the traffic conference locations became three in different parts of the world [ IATA MAP].</w:t>
      </w:r>
    </w:p>
    <w:p w14:paraId="76BF7770" w14:textId="450D6021" w:rsidR="000F78F5" w:rsidRDefault="000F78F5">
      <w:pPr>
        <w:pStyle w:val="Heading3"/>
        <w:shd w:val="clear" w:color="auto" w:fill="FFFFFF"/>
        <w:spacing w:before="0"/>
        <w:jc w:val="both"/>
        <w:rPr>
          <w:rFonts w:ascii="Roboto" w:eastAsia="Times New Roman" w:hAnsi="Roboto"/>
          <w:color w:val="2C3E50"/>
        </w:rPr>
      </w:pPr>
      <w:r>
        <w:rPr>
          <w:rFonts w:ascii="inherit" w:eastAsia="Times New Roman" w:hAnsi="inherit"/>
          <w:color w:val="800180"/>
          <w:sz w:val="28"/>
          <w:szCs w:val="28"/>
        </w:rPr>
        <w:t> </w:t>
      </w:r>
    </w:p>
    <w:p w14:paraId="2A56082A" w14:textId="77777777" w:rsidR="000F78F5" w:rsidRDefault="000F78F5">
      <w:pPr>
        <w:pStyle w:val="Heading3"/>
        <w:shd w:val="clear" w:color="auto" w:fill="FFFFFF"/>
        <w:spacing w:before="0"/>
        <w:jc w:val="both"/>
        <w:rPr>
          <w:rFonts w:ascii="Roboto" w:eastAsia="Times New Roman" w:hAnsi="Roboto"/>
          <w:color w:val="2C3E50"/>
        </w:rPr>
      </w:pPr>
      <w:r>
        <w:rPr>
          <w:rFonts w:ascii="inherit" w:eastAsia="Times New Roman" w:hAnsi="inherit"/>
          <w:color w:val="800180"/>
          <w:sz w:val="28"/>
          <w:szCs w:val="28"/>
        </w:rPr>
        <w:t>IATA Traffic Conferences</w:t>
      </w:r>
    </w:p>
    <w:p w14:paraId="4183EC21" w14:textId="77777777" w:rsidR="000F78F5" w:rsidRDefault="000F78F5">
      <w:pPr>
        <w:shd w:val="clear" w:color="auto" w:fill="FFFFFF"/>
        <w:jc w:val="both"/>
        <w:rPr>
          <w:rFonts w:ascii="Roboto" w:hAnsi="Roboto"/>
          <w:color w:val="2E2E2E"/>
          <w:sz w:val="21"/>
          <w:szCs w:val="21"/>
        </w:rPr>
      </w:pPr>
      <w:r>
        <w:rPr>
          <w:rFonts w:ascii="inherit" w:hAnsi="inherit"/>
          <w:color w:val="2E2E2E"/>
          <w:sz w:val="28"/>
          <w:szCs w:val="28"/>
        </w:rPr>
        <w:t>IATA traffic conferences were established to deal with all International Air Traffic Matters involving Passengers, Cargo, and Mail in specific area in the world.</w:t>
      </w:r>
    </w:p>
    <w:p w14:paraId="7D0682A7" w14:textId="77777777" w:rsidR="000F78F5" w:rsidRDefault="000F78F5">
      <w:pPr>
        <w:shd w:val="clear" w:color="auto" w:fill="FFFFFF"/>
        <w:jc w:val="both"/>
        <w:rPr>
          <w:rFonts w:ascii="Roboto" w:hAnsi="Roboto"/>
          <w:color w:val="2E2E2E"/>
          <w:sz w:val="21"/>
          <w:szCs w:val="21"/>
        </w:rPr>
      </w:pPr>
      <w:r>
        <w:rPr>
          <w:rFonts w:ascii="inherit" w:hAnsi="inherit"/>
          <w:color w:val="2E2E2E"/>
          <w:sz w:val="28"/>
          <w:szCs w:val="28"/>
        </w:rPr>
        <w:t>IATA member airlines singed agreements related to:</w:t>
      </w:r>
    </w:p>
    <w:p w14:paraId="7DCF4A9C" w14:textId="77777777" w:rsidR="000F78F5" w:rsidRDefault="000F78F5">
      <w:pPr>
        <w:pStyle w:val="ListParagraph"/>
        <w:shd w:val="clear" w:color="auto" w:fill="FFFFFF"/>
        <w:spacing w:before="0" w:beforeAutospacing="0" w:after="0" w:afterAutospacing="0"/>
        <w:ind w:left="720" w:hanging="360"/>
        <w:jc w:val="both"/>
        <w:rPr>
          <w:rFonts w:ascii="Roboto" w:hAnsi="Roboto"/>
          <w:color w:val="2E2E2E"/>
          <w:sz w:val="21"/>
          <w:szCs w:val="21"/>
        </w:rPr>
      </w:pPr>
      <w:r>
        <w:rPr>
          <w:rFonts w:ascii="inherit" w:hAnsi="inherit"/>
          <w:color w:val="2E2E2E"/>
          <w:sz w:val="28"/>
          <w:szCs w:val="28"/>
        </w:rPr>
        <w:t>1-</w:t>
      </w:r>
      <w:r>
        <w:rPr>
          <w:rFonts w:ascii="inherit" w:hAnsi="inherit"/>
          <w:color w:val="2E2E2E"/>
          <w:sz w:val="14"/>
          <w:szCs w:val="14"/>
        </w:rPr>
        <w:t>    </w:t>
      </w:r>
      <w:r>
        <w:rPr>
          <w:rFonts w:ascii="inherit" w:hAnsi="inherit"/>
          <w:color w:val="2E2E2E"/>
          <w:sz w:val="28"/>
          <w:szCs w:val="28"/>
        </w:rPr>
        <w:t>Fares &amp; rates</w:t>
      </w:r>
    </w:p>
    <w:p w14:paraId="146E2BF3" w14:textId="77777777" w:rsidR="000F78F5" w:rsidRDefault="000F78F5">
      <w:pPr>
        <w:pStyle w:val="ListParagraph"/>
        <w:shd w:val="clear" w:color="auto" w:fill="FFFFFF"/>
        <w:spacing w:before="0" w:beforeAutospacing="0" w:after="0" w:afterAutospacing="0"/>
        <w:ind w:left="720" w:hanging="360"/>
        <w:jc w:val="both"/>
        <w:rPr>
          <w:rFonts w:ascii="Roboto" w:hAnsi="Roboto"/>
          <w:color w:val="2E2E2E"/>
          <w:sz w:val="21"/>
          <w:szCs w:val="21"/>
        </w:rPr>
      </w:pPr>
      <w:r>
        <w:rPr>
          <w:rFonts w:ascii="inherit" w:hAnsi="inherit"/>
          <w:color w:val="2E2E2E"/>
          <w:sz w:val="28"/>
          <w:szCs w:val="28"/>
        </w:rPr>
        <w:t>2-</w:t>
      </w:r>
      <w:r>
        <w:rPr>
          <w:rFonts w:ascii="inherit" w:hAnsi="inherit"/>
          <w:color w:val="2E2E2E"/>
          <w:sz w:val="14"/>
          <w:szCs w:val="14"/>
        </w:rPr>
        <w:t>    </w:t>
      </w:r>
      <w:r>
        <w:rPr>
          <w:rFonts w:ascii="inherit" w:hAnsi="inherit"/>
          <w:color w:val="2E2E2E"/>
          <w:sz w:val="28"/>
          <w:szCs w:val="28"/>
        </w:rPr>
        <w:t>Traffic documents (standard forms of passenger's air tickets, baggage checked, air waybills ...etc.).</w:t>
      </w:r>
    </w:p>
    <w:p w14:paraId="6198C4B2" w14:textId="77777777" w:rsidR="000F78F5" w:rsidRDefault="000F78F5">
      <w:pPr>
        <w:pStyle w:val="ListParagraph"/>
        <w:shd w:val="clear" w:color="auto" w:fill="FFFFFF"/>
        <w:spacing w:before="0" w:beforeAutospacing="0" w:after="0" w:afterAutospacing="0"/>
        <w:ind w:left="720" w:hanging="360"/>
        <w:jc w:val="both"/>
        <w:rPr>
          <w:rFonts w:ascii="Roboto" w:hAnsi="Roboto"/>
          <w:color w:val="2E2E2E"/>
          <w:sz w:val="21"/>
          <w:szCs w:val="21"/>
        </w:rPr>
      </w:pPr>
      <w:r>
        <w:rPr>
          <w:rFonts w:ascii="inherit" w:hAnsi="inherit"/>
          <w:color w:val="2E2E2E"/>
          <w:sz w:val="28"/>
          <w:szCs w:val="28"/>
        </w:rPr>
        <w:t>3-</w:t>
      </w:r>
      <w:r>
        <w:rPr>
          <w:rFonts w:ascii="inherit" w:hAnsi="inherit"/>
          <w:color w:val="2E2E2E"/>
          <w:sz w:val="14"/>
          <w:szCs w:val="14"/>
        </w:rPr>
        <w:t>    </w:t>
      </w:r>
      <w:r>
        <w:rPr>
          <w:rFonts w:ascii="inherit" w:hAnsi="inherit"/>
          <w:color w:val="2E2E2E"/>
          <w:sz w:val="28"/>
          <w:szCs w:val="28"/>
        </w:rPr>
        <w:t>Interline agreements</w:t>
      </w:r>
    </w:p>
    <w:p w14:paraId="3CBEBC14" w14:textId="77777777" w:rsidR="000F78F5" w:rsidRDefault="000F78F5">
      <w:pPr>
        <w:pStyle w:val="ListParagraph"/>
        <w:shd w:val="clear" w:color="auto" w:fill="FFFFFF"/>
        <w:spacing w:before="0" w:beforeAutospacing="0" w:after="0" w:afterAutospacing="0"/>
        <w:ind w:left="720" w:hanging="360"/>
        <w:jc w:val="both"/>
        <w:rPr>
          <w:rFonts w:ascii="Roboto" w:hAnsi="Roboto"/>
          <w:color w:val="2E2E2E"/>
          <w:sz w:val="21"/>
          <w:szCs w:val="21"/>
        </w:rPr>
      </w:pPr>
      <w:r>
        <w:rPr>
          <w:rFonts w:ascii="inherit" w:hAnsi="inherit"/>
          <w:color w:val="2E2E2E"/>
          <w:sz w:val="28"/>
          <w:szCs w:val="28"/>
        </w:rPr>
        <w:t>4-</w:t>
      </w:r>
      <w:r>
        <w:rPr>
          <w:rFonts w:ascii="inherit" w:hAnsi="inherit"/>
          <w:color w:val="2E2E2E"/>
          <w:sz w:val="14"/>
          <w:szCs w:val="14"/>
        </w:rPr>
        <w:t>    </w:t>
      </w:r>
      <w:r>
        <w:rPr>
          <w:rFonts w:ascii="inherit" w:hAnsi="inherit"/>
          <w:color w:val="2E2E2E"/>
          <w:sz w:val="28"/>
          <w:szCs w:val="28"/>
        </w:rPr>
        <w:t>Administration of sales agents</w:t>
      </w:r>
    </w:p>
    <w:p w14:paraId="7C4215D1" w14:textId="77777777" w:rsidR="000F78F5" w:rsidRDefault="000F78F5">
      <w:pPr>
        <w:shd w:val="clear" w:color="auto" w:fill="FFFFFF"/>
        <w:jc w:val="both"/>
        <w:rPr>
          <w:rFonts w:ascii="Roboto" w:hAnsi="Roboto"/>
          <w:color w:val="2E2E2E"/>
          <w:sz w:val="21"/>
          <w:szCs w:val="21"/>
        </w:rPr>
      </w:pPr>
      <w:r>
        <w:rPr>
          <w:rFonts w:ascii="inherit" w:hAnsi="inherit"/>
          <w:color w:val="2E2E2E"/>
          <w:sz w:val="28"/>
          <w:szCs w:val="28"/>
        </w:rPr>
        <w:t>IATA vision and  IATA member airlines faith has grown-up the international air transport step by step with cooperation with ICAO.</w:t>
      </w:r>
    </w:p>
    <w:p w14:paraId="0E4BE8DE" w14:textId="77777777" w:rsidR="000F78F5" w:rsidRDefault="000F78F5">
      <w:pPr>
        <w:shd w:val="clear" w:color="auto" w:fill="FFFFFF"/>
        <w:jc w:val="both"/>
        <w:rPr>
          <w:rFonts w:ascii="Roboto" w:hAnsi="Roboto"/>
          <w:color w:val="2E2E2E"/>
          <w:sz w:val="21"/>
          <w:szCs w:val="21"/>
        </w:rPr>
      </w:pPr>
      <w:r>
        <w:rPr>
          <w:rFonts w:ascii="inherit" w:hAnsi="inherit"/>
          <w:b/>
          <w:bCs/>
          <w:color w:val="2E2E2E"/>
          <w:sz w:val="28"/>
          <w:szCs w:val="28"/>
        </w:rPr>
        <w:br/>
      </w:r>
    </w:p>
    <w:p w14:paraId="11313C88" w14:textId="77777777" w:rsidR="000F78F5" w:rsidRDefault="000F78F5">
      <w:pPr>
        <w:pStyle w:val="Heading3"/>
        <w:shd w:val="clear" w:color="auto" w:fill="FFFFFF"/>
        <w:spacing w:before="0"/>
        <w:jc w:val="both"/>
        <w:rPr>
          <w:rFonts w:ascii="Roboto" w:eastAsia="Times New Roman" w:hAnsi="Roboto"/>
          <w:color w:val="2C3E50"/>
          <w:sz w:val="27"/>
          <w:szCs w:val="27"/>
        </w:rPr>
      </w:pPr>
      <w:r>
        <w:rPr>
          <w:rFonts w:ascii="inherit" w:eastAsia="Times New Roman" w:hAnsi="inherit"/>
          <w:color w:val="800180"/>
          <w:sz w:val="28"/>
          <w:szCs w:val="28"/>
        </w:rPr>
        <w:lastRenderedPageBreak/>
        <w:t>IATA Map</w:t>
      </w:r>
    </w:p>
    <w:p w14:paraId="28EBE382" w14:textId="77777777" w:rsidR="000F78F5" w:rsidRDefault="000F78F5">
      <w:pPr>
        <w:shd w:val="clear" w:color="auto" w:fill="FFFFFF"/>
        <w:jc w:val="both"/>
        <w:rPr>
          <w:rFonts w:ascii="Roboto" w:hAnsi="Roboto"/>
          <w:color w:val="2E2E2E"/>
          <w:sz w:val="21"/>
          <w:szCs w:val="21"/>
        </w:rPr>
      </w:pPr>
      <w:r>
        <w:rPr>
          <w:rFonts w:ascii="inherit" w:hAnsi="inherit"/>
          <w:color w:val="2E2E2E"/>
          <w:sz w:val="28"/>
          <w:szCs w:val="28"/>
        </w:rPr>
        <w:t>IATA world map is not like what we studied in the school, in IATA map, there is little differences. For example, IATA definition of Europe comprises not only geographical Europe but includes also the following countries and islands:</w:t>
      </w:r>
    </w:p>
    <w:p w14:paraId="7C83AB3E" w14:textId="77777777" w:rsidR="000F78F5" w:rsidRDefault="000F78F5">
      <w:pPr>
        <w:pStyle w:val="ListParagraph"/>
        <w:shd w:val="clear" w:color="auto" w:fill="FFFFFF"/>
        <w:spacing w:before="0" w:beforeAutospacing="0" w:after="0" w:afterAutospacing="0"/>
        <w:ind w:left="720" w:hanging="360"/>
        <w:jc w:val="both"/>
        <w:rPr>
          <w:rFonts w:ascii="Roboto" w:hAnsi="Roboto"/>
          <w:color w:val="2E2E2E"/>
          <w:sz w:val="21"/>
          <w:szCs w:val="21"/>
        </w:rPr>
      </w:pPr>
      <w:r>
        <w:rPr>
          <w:rFonts w:ascii="inherit" w:hAnsi="inherit"/>
          <w:color w:val="2E2E2E"/>
          <w:sz w:val="28"/>
          <w:szCs w:val="28"/>
        </w:rPr>
        <w:t>-</w:t>
      </w:r>
      <w:r>
        <w:rPr>
          <w:rFonts w:ascii="inherit" w:hAnsi="inherit"/>
          <w:color w:val="2E2E2E"/>
          <w:sz w:val="14"/>
          <w:szCs w:val="14"/>
        </w:rPr>
        <w:t>         </w:t>
      </w:r>
      <w:r>
        <w:rPr>
          <w:rFonts w:ascii="inherit" w:hAnsi="inherit"/>
          <w:color w:val="2E2E2E"/>
          <w:sz w:val="28"/>
          <w:szCs w:val="28"/>
        </w:rPr>
        <w:t>3 North African countries, i.e. Morocco, Algeria and Tunisia</w:t>
      </w:r>
    </w:p>
    <w:p w14:paraId="624D727E" w14:textId="77777777" w:rsidR="000F78F5" w:rsidRDefault="000F78F5">
      <w:pPr>
        <w:pStyle w:val="ListParagraph"/>
        <w:shd w:val="clear" w:color="auto" w:fill="FFFFFF"/>
        <w:spacing w:before="0" w:beforeAutospacing="0" w:after="0" w:afterAutospacing="0"/>
        <w:ind w:left="720" w:hanging="360"/>
        <w:jc w:val="both"/>
        <w:rPr>
          <w:rFonts w:ascii="Roboto" w:hAnsi="Roboto"/>
          <w:color w:val="2E2E2E"/>
          <w:sz w:val="21"/>
          <w:szCs w:val="21"/>
        </w:rPr>
      </w:pPr>
      <w:r>
        <w:rPr>
          <w:rFonts w:ascii="inherit" w:hAnsi="inherit"/>
          <w:color w:val="2E2E2E"/>
          <w:sz w:val="28"/>
          <w:szCs w:val="28"/>
        </w:rPr>
        <w:t>-</w:t>
      </w:r>
      <w:r>
        <w:rPr>
          <w:rFonts w:ascii="inherit" w:hAnsi="inherit"/>
          <w:color w:val="2E2E2E"/>
          <w:sz w:val="14"/>
          <w:szCs w:val="14"/>
        </w:rPr>
        <w:t>         </w:t>
      </w:r>
      <w:r>
        <w:rPr>
          <w:rFonts w:ascii="inherit" w:hAnsi="inherit"/>
          <w:color w:val="2E2E2E"/>
          <w:sz w:val="28"/>
          <w:szCs w:val="28"/>
        </w:rPr>
        <w:t> The Azores, Madeira and the Canary Islands</w:t>
      </w:r>
    </w:p>
    <w:p w14:paraId="502E271C" w14:textId="77777777" w:rsidR="000F78F5" w:rsidRDefault="000F78F5">
      <w:pPr>
        <w:shd w:val="clear" w:color="auto" w:fill="FFFFFF"/>
        <w:jc w:val="both"/>
        <w:rPr>
          <w:rFonts w:ascii="Roboto" w:hAnsi="Roboto"/>
          <w:color w:val="2E2E2E"/>
          <w:sz w:val="21"/>
          <w:szCs w:val="21"/>
        </w:rPr>
      </w:pPr>
      <w:r>
        <w:rPr>
          <w:rFonts w:ascii="inherit" w:hAnsi="inherit"/>
          <w:color w:val="2E2E2E"/>
          <w:sz w:val="28"/>
          <w:szCs w:val="28"/>
        </w:rPr>
        <w:t>These countries by IATA map were situated within the IATA Europe sub-area - IATA area 2.</w:t>
      </w:r>
    </w:p>
    <w:p w14:paraId="159F4720" w14:textId="77777777" w:rsidR="000F78F5" w:rsidRDefault="000F78F5">
      <w:pPr>
        <w:shd w:val="clear" w:color="auto" w:fill="FFFFFF"/>
        <w:jc w:val="both"/>
        <w:rPr>
          <w:rFonts w:ascii="Roboto" w:hAnsi="Roboto"/>
          <w:color w:val="2E2E2E"/>
          <w:sz w:val="21"/>
          <w:szCs w:val="21"/>
        </w:rPr>
      </w:pPr>
      <w:r>
        <w:rPr>
          <w:rFonts w:ascii="inherit" w:hAnsi="inherit"/>
          <w:color w:val="2E2E2E"/>
          <w:sz w:val="28"/>
          <w:szCs w:val="28"/>
        </w:rPr>
        <w:t>Although geographically Egypt and Sudan were situated in the African continent, these countries are included by IATA map in IATA Middle East sub-area- IATA area 2.</w:t>
      </w:r>
    </w:p>
    <w:p w14:paraId="1A7843F6" w14:textId="77777777" w:rsidR="000F78F5" w:rsidRDefault="000F78F5">
      <w:pPr>
        <w:shd w:val="clear" w:color="auto" w:fill="FFFFFF"/>
        <w:jc w:val="both"/>
        <w:rPr>
          <w:rFonts w:ascii="Roboto" w:hAnsi="Roboto"/>
          <w:color w:val="2E2E2E"/>
          <w:sz w:val="21"/>
          <w:szCs w:val="21"/>
        </w:rPr>
      </w:pPr>
      <w:r>
        <w:rPr>
          <w:rFonts w:ascii="inherit" w:hAnsi="inherit"/>
          <w:color w:val="2E2E2E"/>
          <w:sz w:val="28"/>
          <w:szCs w:val="28"/>
        </w:rPr>
        <w:t> </w:t>
      </w:r>
    </w:p>
    <w:p w14:paraId="12D3E3BA" w14:textId="77777777" w:rsidR="000F78F5" w:rsidRDefault="000F78F5">
      <w:pPr>
        <w:pStyle w:val="Heading3"/>
        <w:shd w:val="clear" w:color="auto" w:fill="FFFFFF"/>
        <w:spacing w:before="0"/>
        <w:jc w:val="both"/>
        <w:rPr>
          <w:rFonts w:ascii="Roboto" w:eastAsia="Times New Roman" w:hAnsi="Roboto"/>
          <w:color w:val="2C3E50"/>
          <w:sz w:val="27"/>
          <w:szCs w:val="27"/>
        </w:rPr>
      </w:pPr>
      <w:r>
        <w:rPr>
          <w:rFonts w:ascii="inherit" w:eastAsia="Times New Roman" w:hAnsi="inherit"/>
          <w:color w:val="800180"/>
          <w:sz w:val="28"/>
          <w:szCs w:val="28"/>
        </w:rPr>
        <w:t>IATA Tariff Conference Areas [ IATA TC 1,2, 3]</w:t>
      </w:r>
    </w:p>
    <w:p w14:paraId="65D40240" w14:textId="77777777" w:rsidR="000F78F5" w:rsidRDefault="000F78F5">
      <w:pPr>
        <w:shd w:val="clear" w:color="auto" w:fill="FFFFFF"/>
        <w:jc w:val="both"/>
        <w:rPr>
          <w:rFonts w:ascii="Roboto" w:hAnsi="Roboto"/>
          <w:color w:val="2E2E2E"/>
          <w:sz w:val="21"/>
          <w:szCs w:val="21"/>
        </w:rPr>
      </w:pPr>
      <w:r>
        <w:rPr>
          <w:rFonts w:ascii="inherit" w:hAnsi="inherit"/>
          <w:color w:val="2E2E2E"/>
          <w:sz w:val="28"/>
          <w:szCs w:val="28"/>
        </w:rPr>
        <w:t>In order to fully understand the routing of Airlines and their respective fare calculations, IATA map divided the worlds into three areas known as Traffic Conferences-TC1, TC2, TC3 (It called as Passenger Tariff Conference, Passenger services Conference, Cargo services Conference, and Cargo Tariff Conference).</w:t>
      </w:r>
    </w:p>
    <w:p w14:paraId="64F418C0" w14:textId="77777777" w:rsidR="00A938F9" w:rsidRDefault="00A938F9">
      <w:pPr>
        <w:pStyle w:val="NormalWeb"/>
        <w:spacing w:before="0" w:after="0"/>
        <w:textAlignment w:val="baseline"/>
        <w:divId w:val="2123064740"/>
      </w:pPr>
      <w:r>
        <w:rPr>
          <w:rStyle w:val="Strong"/>
          <w:sz w:val="30"/>
          <w:szCs w:val="30"/>
          <w:bdr w:val="none" w:sz="0" w:space="0" w:color="auto" w:frame="1"/>
        </w:rPr>
        <w:t>International Air Transport Association(IATA) World geography</w:t>
      </w:r>
    </w:p>
    <w:p w14:paraId="036677E3" w14:textId="77777777" w:rsidR="00A938F9" w:rsidRDefault="00A938F9">
      <w:pPr>
        <w:textAlignment w:val="baseline"/>
        <w:divId w:val="1828979100"/>
        <w:rPr>
          <w:rFonts w:eastAsia="Times New Roman"/>
        </w:rPr>
      </w:pPr>
      <w:r>
        <w:rPr>
          <w:rFonts w:eastAsia="Times New Roman"/>
          <w:noProof/>
        </w:rPr>
        <w:drawing>
          <wp:inline distT="0" distB="0" distL="0" distR="0" wp14:anchorId="3B9B5B28" wp14:editId="46D4D98C">
            <wp:extent cx="5682781" cy="2269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85733" cy="2270452"/>
                    </a:xfrm>
                    <a:prstGeom prst="rect">
                      <a:avLst/>
                    </a:prstGeom>
                    <a:noFill/>
                    <a:ln>
                      <a:noFill/>
                    </a:ln>
                  </pic:spPr>
                </pic:pic>
              </a:graphicData>
            </a:graphic>
          </wp:inline>
        </w:drawing>
      </w:r>
    </w:p>
    <w:p w14:paraId="0D11F5CB" w14:textId="77777777" w:rsidR="00A938F9" w:rsidRDefault="00A938F9">
      <w:pPr>
        <w:pStyle w:val="NormalWeb"/>
        <w:textAlignment w:val="baseline"/>
        <w:divId w:val="2123064740"/>
      </w:pPr>
    </w:p>
    <w:p w14:paraId="050F1450" w14:textId="77777777" w:rsidR="00A938F9" w:rsidRDefault="00A938F9">
      <w:pPr>
        <w:pStyle w:val="NormalWeb"/>
        <w:spacing w:before="0" w:after="0"/>
        <w:textAlignment w:val="baseline"/>
        <w:divId w:val="2123064740"/>
      </w:pPr>
      <w:r>
        <w:t>IATA has divided world into three areas: </w:t>
      </w:r>
      <w:r>
        <w:rPr>
          <w:rStyle w:val="Strong"/>
          <w:sz w:val="30"/>
          <w:szCs w:val="30"/>
          <w:bdr w:val="none" w:sz="0" w:space="0" w:color="auto" w:frame="1"/>
        </w:rPr>
        <w:t>TC1, TC2, TC3</w:t>
      </w:r>
    </w:p>
    <w:p w14:paraId="2E8AF0F1" w14:textId="77777777" w:rsidR="00A938F9" w:rsidRDefault="00A938F9">
      <w:pPr>
        <w:pStyle w:val="NormalWeb"/>
        <w:textAlignment w:val="baseline"/>
        <w:divId w:val="2123064740"/>
      </w:pPr>
      <w:r>
        <w:t>Note:</w:t>
      </w:r>
    </w:p>
    <w:p w14:paraId="234A2A04" w14:textId="77777777" w:rsidR="00A938F9" w:rsidRDefault="00A938F9" w:rsidP="00A938F9">
      <w:pPr>
        <w:numPr>
          <w:ilvl w:val="0"/>
          <w:numId w:val="2"/>
        </w:numPr>
        <w:spacing w:before="100" w:beforeAutospacing="1" w:after="100" w:afterAutospacing="1" w:line="240" w:lineRule="auto"/>
        <w:textAlignment w:val="baseline"/>
        <w:divId w:val="2123064740"/>
        <w:rPr>
          <w:rFonts w:eastAsia="Times New Roman"/>
          <w:sz w:val="30"/>
          <w:szCs w:val="30"/>
        </w:rPr>
      </w:pPr>
      <w:r>
        <w:rPr>
          <w:rFonts w:eastAsia="Times New Roman"/>
          <w:sz w:val="30"/>
          <w:szCs w:val="30"/>
        </w:rPr>
        <w:lastRenderedPageBreak/>
        <w:t>Ural Mountain of Russia and Tehran in Middle East divides TC2 with TC3.</w:t>
      </w:r>
    </w:p>
    <w:p w14:paraId="6F3A9479" w14:textId="77777777" w:rsidR="00A938F9" w:rsidRDefault="00A938F9" w:rsidP="00A938F9">
      <w:pPr>
        <w:numPr>
          <w:ilvl w:val="0"/>
          <w:numId w:val="2"/>
        </w:numPr>
        <w:spacing w:before="100" w:beforeAutospacing="1" w:after="100" w:afterAutospacing="1" w:line="240" w:lineRule="auto"/>
        <w:textAlignment w:val="baseline"/>
        <w:divId w:val="2123064740"/>
        <w:rPr>
          <w:rFonts w:eastAsia="Times New Roman"/>
          <w:sz w:val="30"/>
          <w:szCs w:val="30"/>
        </w:rPr>
      </w:pPr>
      <w:r>
        <w:rPr>
          <w:rFonts w:eastAsia="Times New Roman"/>
          <w:sz w:val="30"/>
          <w:szCs w:val="30"/>
        </w:rPr>
        <w:t>Tc1 is Known as Western Hemisphere.</w:t>
      </w:r>
    </w:p>
    <w:p w14:paraId="355EC890" w14:textId="77777777" w:rsidR="00A938F9" w:rsidRDefault="00A938F9" w:rsidP="00A938F9">
      <w:pPr>
        <w:numPr>
          <w:ilvl w:val="0"/>
          <w:numId w:val="2"/>
        </w:numPr>
        <w:spacing w:before="100" w:beforeAutospacing="1" w:after="100" w:afterAutospacing="1" w:line="240" w:lineRule="auto"/>
        <w:textAlignment w:val="baseline"/>
        <w:divId w:val="2123064740"/>
        <w:rPr>
          <w:rFonts w:eastAsia="Times New Roman"/>
          <w:sz w:val="30"/>
          <w:szCs w:val="30"/>
        </w:rPr>
      </w:pPr>
      <w:r>
        <w:rPr>
          <w:rFonts w:eastAsia="Times New Roman"/>
          <w:sz w:val="30"/>
          <w:szCs w:val="30"/>
        </w:rPr>
        <w:t>TC2 and TC3 are together known as Eastern Hemisphere.</w:t>
      </w:r>
    </w:p>
    <w:p w14:paraId="104117A7" w14:textId="77777777" w:rsidR="00A938F9" w:rsidRDefault="00A938F9">
      <w:pPr>
        <w:pStyle w:val="Heading2"/>
        <w:spacing w:before="0"/>
        <w:textAlignment w:val="baseline"/>
        <w:divId w:val="2123064740"/>
        <w:rPr>
          <w:rFonts w:ascii="Roboto" w:eastAsia="Times New Roman" w:hAnsi="Roboto"/>
          <w:sz w:val="36"/>
          <w:szCs w:val="36"/>
        </w:rPr>
      </w:pPr>
      <w:r>
        <w:rPr>
          <w:rStyle w:val="Strong"/>
          <w:rFonts w:ascii="Roboto" w:eastAsia="Times New Roman" w:hAnsi="Roboto"/>
          <w:b w:val="0"/>
          <w:bCs w:val="0"/>
          <w:u w:val="single"/>
          <w:bdr w:val="none" w:sz="0" w:space="0" w:color="auto" w:frame="1"/>
        </w:rPr>
        <w:t>IATA Area1 or TC1</w:t>
      </w:r>
    </w:p>
    <w:p w14:paraId="2C352541" w14:textId="77777777" w:rsidR="00A938F9" w:rsidRDefault="00A938F9">
      <w:pPr>
        <w:pStyle w:val="NormalWeb"/>
        <w:textAlignment w:val="baseline"/>
        <w:divId w:val="2123064740"/>
      </w:pPr>
      <w:r>
        <w:t>comprises of North America, South America, Central America and the adjacent islands like Greenland, Bermuda, West Indies, Islands of the Caribbean Sea, Hawaiian Islands which includes Midway and Palmyra.</w:t>
      </w:r>
    </w:p>
    <w:p w14:paraId="0DE30250" w14:textId="77777777" w:rsidR="00A938F9" w:rsidRDefault="00A938F9">
      <w:pPr>
        <w:pStyle w:val="NormalWeb"/>
        <w:textAlignment w:val="baseline"/>
        <w:divId w:val="2123064740"/>
      </w:pPr>
      <w:r>
        <w:t>Traffic Conference-1 Sub-Areas.</w:t>
      </w:r>
    </w:p>
    <w:p w14:paraId="58DC666A" w14:textId="63FB8B15" w:rsidR="00A938F9" w:rsidRDefault="00A938F9">
      <w:pPr>
        <w:pStyle w:val="NormalWeb"/>
        <w:textAlignment w:val="baseline"/>
        <w:divId w:val="2123064740"/>
      </w:pPr>
      <w:r>
        <w:t xml:space="preserve">TC1 – North </w:t>
      </w:r>
      <w:r w:rsidR="00CF1FE9">
        <w:t>Atlantic North</w:t>
      </w:r>
      <w:r>
        <w:t xml:space="preserve"> Atlantic comprises of Canada, Greenland, USA and Mexico excluding Alaska, Hawaii, Puerto Rico and US Virgin Island.</w:t>
      </w:r>
    </w:p>
    <w:p w14:paraId="1A51E8EC" w14:textId="5EE452D0" w:rsidR="00A938F9" w:rsidRDefault="00A938F9">
      <w:pPr>
        <w:pStyle w:val="NormalWeb"/>
        <w:textAlignment w:val="baseline"/>
        <w:divId w:val="2123064740"/>
      </w:pPr>
      <w:r>
        <w:t xml:space="preserve">TC1 – Mid </w:t>
      </w:r>
      <w:r w:rsidR="00CF1FE9">
        <w:t>Atlantic Including</w:t>
      </w:r>
      <w:r>
        <w:t xml:space="preserve"> The Caribbean Islands, Central America , South America plus Panama Canal Zone except Argentina, Brazil, Chile, Paraguay and Uruguay.TC1 – South </w:t>
      </w:r>
      <w:r w:rsidR="00CF1FE9">
        <w:t>Atlantic Argentina</w:t>
      </w:r>
      <w:r>
        <w:t>, Brazil, Chile, Paraguay &amp; Uruguay.</w:t>
      </w:r>
    </w:p>
    <w:p w14:paraId="5361553D" w14:textId="77777777" w:rsidR="00A938F9" w:rsidRDefault="00A938F9">
      <w:pPr>
        <w:pStyle w:val="Heading2"/>
        <w:spacing w:before="0"/>
        <w:textAlignment w:val="baseline"/>
        <w:divId w:val="2123064740"/>
        <w:rPr>
          <w:rFonts w:ascii="Roboto" w:eastAsia="Times New Roman" w:hAnsi="Roboto"/>
        </w:rPr>
      </w:pPr>
      <w:r>
        <w:rPr>
          <w:rStyle w:val="Strong"/>
          <w:rFonts w:ascii="Roboto" w:eastAsia="Times New Roman" w:hAnsi="Roboto"/>
          <w:b w:val="0"/>
          <w:bCs w:val="0"/>
          <w:u w:val="single"/>
          <w:bdr w:val="none" w:sz="0" w:space="0" w:color="auto" w:frame="1"/>
        </w:rPr>
        <w:t>IATA Area2 or TC2</w:t>
      </w:r>
    </w:p>
    <w:p w14:paraId="580FE524" w14:textId="77777777" w:rsidR="00A938F9" w:rsidRDefault="00A938F9">
      <w:pPr>
        <w:pStyle w:val="NormalWeb"/>
        <w:textAlignment w:val="baseline"/>
        <w:divId w:val="2123064740"/>
      </w:pPr>
      <w:r>
        <w:t>comprises of Europe, Africa and Ascension Island and parts of Asia west of Ural mountains including Iran and countries of Middle East.</w:t>
      </w:r>
    </w:p>
    <w:p w14:paraId="74D68A10" w14:textId="77777777" w:rsidR="00A938F9" w:rsidRDefault="00A938F9">
      <w:pPr>
        <w:pStyle w:val="NormalWeb"/>
        <w:textAlignment w:val="baseline"/>
        <w:divId w:val="2123064740"/>
      </w:pPr>
      <w:r>
        <w:t>1. Europe</w:t>
      </w:r>
    </w:p>
    <w:p w14:paraId="657B8EE8" w14:textId="77777777" w:rsidR="00A938F9" w:rsidRDefault="00A938F9">
      <w:pPr>
        <w:pStyle w:val="NormalWeb"/>
        <w:textAlignment w:val="baseline"/>
        <w:divId w:val="2123064740"/>
      </w:pPr>
      <w:r>
        <w:t>2. Africa</w:t>
      </w:r>
    </w:p>
    <w:p w14:paraId="5026474D" w14:textId="77777777" w:rsidR="00A938F9" w:rsidRDefault="00A938F9">
      <w:pPr>
        <w:pStyle w:val="NormalWeb"/>
        <w:textAlignment w:val="baseline"/>
        <w:divId w:val="2123064740"/>
      </w:pPr>
      <w:r>
        <w:t>3. Middle East</w:t>
      </w:r>
    </w:p>
    <w:p w14:paraId="678A39D3" w14:textId="77777777" w:rsidR="00A938F9" w:rsidRDefault="00A938F9">
      <w:pPr>
        <w:pStyle w:val="Heading2"/>
        <w:spacing w:before="0"/>
        <w:textAlignment w:val="baseline"/>
        <w:divId w:val="2123064740"/>
        <w:rPr>
          <w:rFonts w:ascii="Roboto" w:eastAsia="Times New Roman" w:hAnsi="Roboto"/>
        </w:rPr>
      </w:pPr>
      <w:r>
        <w:rPr>
          <w:rStyle w:val="Strong"/>
          <w:rFonts w:ascii="Roboto" w:eastAsia="Times New Roman" w:hAnsi="Roboto"/>
          <w:b w:val="0"/>
          <w:bCs w:val="0"/>
          <w:u w:val="single"/>
          <w:bdr w:val="none" w:sz="0" w:space="0" w:color="auto" w:frame="1"/>
        </w:rPr>
        <w:t>IATA Area3 or TC3</w:t>
      </w:r>
    </w:p>
    <w:p w14:paraId="3CD94039" w14:textId="77777777" w:rsidR="00A938F9" w:rsidRDefault="00A938F9">
      <w:pPr>
        <w:pStyle w:val="NormalWeb"/>
        <w:textAlignment w:val="baseline"/>
        <w:divId w:val="2123064740"/>
      </w:pPr>
      <w:r>
        <w:t>Asia (East of the Urals), Oceania, (Australia, New Zealand and South Pacific Islands)</w:t>
      </w:r>
    </w:p>
    <w:p w14:paraId="7581AC1C" w14:textId="77777777" w:rsidR="00A938F9" w:rsidRDefault="00A938F9">
      <w:pPr>
        <w:pStyle w:val="NormalWeb"/>
        <w:textAlignment w:val="baseline"/>
        <w:divId w:val="2123064740"/>
      </w:pPr>
      <w:r>
        <w:t>1. South East Asia</w:t>
      </w:r>
    </w:p>
    <w:p w14:paraId="0AB4B379" w14:textId="77777777" w:rsidR="00A938F9" w:rsidRDefault="00A938F9">
      <w:pPr>
        <w:pStyle w:val="NormalWeb"/>
        <w:textAlignment w:val="baseline"/>
        <w:divId w:val="2123064740"/>
      </w:pPr>
      <w:r>
        <w:t>2. South Asian Sub continent</w:t>
      </w:r>
    </w:p>
    <w:p w14:paraId="5155E1D4" w14:textId="33B53FD5" w:rsidR="00A938F9" w:rsidRDefault="00A938F9">
      <w:pPr>
        <w:pStyle w:val="NormalWeb"/>
        <w:textAlignment w:val="baseline"/>
        <w:divId w:val="2123064740"/>
      </w:pPr>
      <w:r>
        <w:t xml:space="preserve">3. japan, Korea </w:t>
      </w:r>
    </w:p>
    <w:p w14:paraId="66C556AF" w14:textId="77777777" w:rsidR="00A938F9" w:rsidRDefault="00A938F9">
      <w:pPr>
        <w:pStyle w:val="NormalWeb"/>
        <w:textAlignment w:val="baseline"/>
        <w:divId w:val="2123064740"/>
      </w:pPr>
      <w:r>
        <w:t>4. South West pacific</w:t>
      </w:r>
    </w:p>
    <w:p w14:paraId="54A03273" w14:textId="77777777" w:rsidR="00871790" w:rsidRPr="000F78F5" w:rsidRDefault="00871790" w:rsidP="000F78F5"/>
    <w:sectPr w:rsidR="00871790" w:rsidRPr="000F78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01A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E174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90"/>
    <w:rsid w:val="000D48A3"/>
    <w:rsid w:val="000F78F5"/>
    <w:rsid w:val="0011572F"/>
    <w:rsid w:val="00642E74"/>
    <w:rsid w:val="006945FF"/>
    <w:rsid w:val="00871790"/>
    <w:rsid w:val="00A938F9"/>
    <w:rsid w:val="00C83547"/>
    <w:rsid w:val="00CF1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9814"/>
  <w15:chartTrackingRefBased/>
  <w15:docId w15:val="{79CD1577-2BAA-DF40-96D7-07B1101F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17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45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179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7179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71790"/>
    <w:rPr>
      <w:b/>
      <w:bCs/>
    </w:rPr>
  </w:style>
  <w:style w:type="character" w:styleId="Hyperlink">
    <w:name w:val="Hyperlink"/>
    <w:basedOn w:val="DefaultParagraphFont"/>
    <w:uiPriority w:val="99"/>
    <w:semiHidden/>
    <w:unhideWhenUsed/>
    <w:rsid w:val="00871790"/>
    <w:rPr>
      <w:color w:val="0000FF"/>
      <w:u w:val="single"/>
    </w:rPr>
  </w:style>
  <w:style w:type="character" w:customStyle="1" w:styleId="Heading3Char">
    <w:name w:val="Heading 3 Char"/>
    <w:basedOn w:val="DefaultParagraphFont"/>
    <w:link w:val="Heading3"/>
    <w:uiPriority w:val="9"/>
    <w:semiHidden/>
    <w:rsid w:val="006945F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945F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570433">
      <w:bodyDiv w:val="1"/>
      <w:marLeft w:val="0"/>
      <w:marRight w:val="0"/>
      <w:marTop w:val="0"/>
      <w:marBottom w:val="0"/>
      <w:divBdr>
        <w:top w:val="none" w:sz="0" w:space="0" w:color="auto"/>
        <w:left w:val="none" w:sz="0" w:space="0" w:color="auto"/>
        <w:bottom w:val="none" w:sz="0" w:space="0" w:color="auto"/>
        <w:right w:val="none" w:sz="0" w:space="0" w:color="auto"/>
      </w:divBdr>
    </w:div>
    <w:div w:id="1399984608">
      <w:bodyDiv w:val="1"/>
      <w:marLeft w:val="0"/>
      <w:marRight w:val="0"/>
      <w:marTop w:val="0"/>
      <w:marBottom w:val="0"/>
      <w:divBdr>
        <w:top w:val="none" w:sz="0" w:space="0" w:color="auto"/>
        <w:left w:val="none" w:sz="0" w:space="0" w:color="auto"/>
        <w:bottom w:val="none" w:sz="0" w:space="0" w:color="auto"/>
        <w:right w:val="none" w:sz="0" w:space="0" w:color="auto"/>
      </w:divBdr>
    </w:div>
    <w:div w:id="2123064740">
      <w:bodyDiv w:val="1"/>
      <w:marLeft w:val="0"/>
      <w:marRight w:val="0"/>
      <w:marTop w:val="0"/>
      <w:marBottom w:val="0"/>
      <w:divBdr>
        <w:top w:val="none" w:sz="0" w:space="0" w:color="auto"/>
        <w:left w:val="none" w:sz="0" w:space="0" w:color="auto"/>
        <w:bottom w:val="none" w:sz="0" w:space="0" w:color="auto"/>
        <w:right w:val="none" w:sz="0" w:space="0" w:color="auto"/>
      </w:divBdr>
      <w:divsChild>
        <w:div w:id="182897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2021-07-13T15:13:00Z</dcterms:created>
  <dcterms:modified xsi:type="dcterms:W3CDTF">2021-07-13T15:13:00Z</dcterms:modified>
</cp:coreProperties>
</file>