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AF" w:rsidRPr="00404B65" w:rsidRDefault="00752EAF" w:rsidP="00752EAF">
      <w:pPr>
        <w:spacing w:before="100" w:beforeAutospacing="1" w:after="100" w:afterAutospacing="1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04B65">
        <w:rPr>
          <w:rFonts w:ascii="Times New Roman" w:eastAsia="Times New Roman" w:hAnsi="Times New Roman" w:cs="Times New Roman"/>
          <w:kern w:val="36"/>
          <w:sz w:val="28"/>
          <w:szCs w:val="28"/>
        </w:rPr>
        <w:t>Difference between FERA and FEMA</w:t>
      </w:r>
    </w:p>
    <w:tbl>
      <w:tblPr>
        <w:tblW w:w="1035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8"/>
        <w:gridCol w:w="3311"/>
        <w:gridCol w:w="3794"/>
      </w:tblGrid>
      <w:tr w:rsidR="00752EAF" w:rsidRPr="00404B65" w:rsidTr="00752EAF">
        <w:trPr>
          <w:trHeight w:val="337"/>
          <w:tblCellSpacing w:w="15" w:type="dxa"/>
        </w:trPr>
        <w:tc>
          <w:tcPr>
            <w:tcW w:w="0" w:type="auto"/>
            <w:vAlign w:val="center"/>
            <w:hideMark/>
          </w:tcPr>
          <w:p w:rsidR="00752EAF" w:rsidRPr="00404B65" w:rsidRDefault="00752EAF" w:rsidP="00D51A76">
            <w:pPr>
              <w:spacing w:before="100" w:beforeAutospacing="1" w:after="100" w:afterAutospacing="1"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404B6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Basis </w:t>
            </w:r>
          </w:p>
        </w:tc>
        <w:tc>
          <w:tcPr>
            <w:tcW w:w="0" w:type="auto"/>
            <w:vAlign w:val="center"/>
            <w:hideMark/>
          </w:tcPr>
          <w:p w:rsidR="00752EAF" w:rsidRPr="00404B65" w:rsidRDefault="00752EAF" w:rsidP="00D51A76">
            <w:pPr>
              <w:spacing w:before="100" w:beforeAutospacing="1" w:after="100" w:afterAutospacing="1"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404B6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FERA</w:t>
            </w:r>
          </w:p>
        </w:tc>
        <w:tc>
          <w:tcPr>
            <w:tcW w:w="0" w:type="auto"/>
            <w:vAlign w:val="center"/>
            <w:hideMark/>
          </w:tcPr>
          <w:p w:rsidR="00752EAF" w:rsidRPr="00404B65" w:rsidRDefault="00752EAF" w:rsidP="00D51A76">
            <w:pPr>
              <w:spacing w:before="100" w:beforeAutospacing="1" w:after="100" w:afterAutospacing="1"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404B6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FEMA</w:t>
            </w:r>
          </w:p>
        </w:tc>
      </w:tr>
      <w:tr w:rsidR="00752EAF" w:rsidRPr="00404B65" w:rsidTr="00752EAF">
        <w:trPr>
          <w:trHeight w:val="1640"/>
          <w:tblCellSpacing w:w="15" w:type="dxa"/>
        </w:trPr>
        <w:tc>
          <w:tcPr>
            <w:tcW w:w="0" w:type="auto"/>
            <w:vAlign w:val="center"/>
            <w:hideMark/>
          </w:tcPr>
          <w:p w:rsidR="00752EAF" w:rsidRPr="00404B65" w:rsidRDefault="00752EAF" w:rsidP="00D51A76">
            <w:pPr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B65">
              <w:rPr>
                <w:rFonts w:ascii="Times New Roman" w:eastAsia="Times New Roman" w:hAnsi="Times New Roman" w:cs="Times New Roman"/>
                <w:sz w:val="28"/>
                <w:szCs w:val="28"/>
              </w:rPr>
              <w:t>Meaning</w:t>
            </w:r>
          </w:p>
        </w:tc>
        <w:tc>
          <w:tcPr>
            <w:tcW w:w="0" w:type="auto"/>
            <w:vAlign w:val="center"/>
            <w:hideMark/>
          </w:tcPr>
          <w:p w:rsidR="00752EAF" w:rsidRPr="00404B65" w:rsidRDefault="00752EAF" w:rsidP="00D51A76">
            <w:pPr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B65">
              <w:rPr>
                <w:rFonts w:ascii="Times New Roman" w:eastAsia="Times New Roman" w:hAnsi="Times New Roman" w:cs="Times New Roman"/>
                <w:sz w:val="28"/>
                <w:szCs w:val="28"/>
              </w:rPr>
              <w:t>FERA was implemented to regulate foreign payments and to ensure optimum use of foreign currency in India.</w:t>
            </w:r>
          </w:p>
        </w:tc>
        <w:tc>
          <w:tcPr>
            <w:tcW w:w="0" w:type="auto"/>
            <w:vAlign w:val="center"/>
            <w:hideMark/>
          </w:tcPr>
          <w:p w:rsidR="00752EAF" w:rsidRPr="00404B65" w:rsidRDefault="00752EAF" w:rsidP="00D51A76">
            <w:pPr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B65">
              <w:rPr>
                <w:rFonts w:ascii="Times New Roman" w:eastAsia="Times New Roman" w:hAnsi="Times New Roman" w:cs="Times New Roman"/>
                <w:sz w:val="28"/>
                <w:szCs w:val="28"/>
              </w:rPr>
              <w:t>FEMA aims to promote foreign trade, foreign payments and to increase the size of foreign exchange reserve in the country.</w:t>
            </w:r>
          </w:p>
        </w:tc>
      </w:tr>
      <w:tr w:rsidR="00752EAF" w:rsidRPr="00404B65" w:rsidTr="00752EAF">
        <w:trPr>
          <w:trHeight w:val="1318"/>
          <w:tblCellSpacing w:w="15" w:type="dxa"/>
        </w:trPr>
        <w:tc>
          <w:tcPr>
            <w:tcW w:w="0" w:type="auto"/>
            <w:vAlign w:val="center"/>
            <w:hideMark/>
          </w:tcPr>
          <w:p w:rsidR="00752EAF" w:rsidRPr="00404B65" w:rsidRDefault="00752EAF" w:rsidP="00D51A76">
            <w:pPr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B65">
              <w:rPr>
                <w:rFonts w:ascii="Times New Roman" w:eastAsia="Times New Roman" w:hAnsi="Times New Roman" w:cs="Times New Roman"/>
                <w:sz w:val="28"/>
                <w:szCs w:val="28"/>
              </w:rPr>
              <w:t>Enactment </w:t>
            </w:r>
          </w:p>
        </w:tc>
        <w:tc>
          <w:tcPr>
            <w:tcW w:w="0" w:type="auto"/>
            <w:vAlign w:val="center"/>
            <w:hideMark/>
          </w:tcPr>
          <w:p w:rsidR="00752EAF" w:rsidRPr="00404B65" w:rsidRDefault="00752EAF" w:rsidP="00D51A76">
            <w:pPr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B65">
              <w:rPr>
                <w:rFonts w:ascii="Times New Roman" w:eastAsia="Times New Roman" w:hAnsi="Times New Roman" w:cs="Times New Roman"/>
                <w:sz w:val="28"/>
                <w:szCs w:val="28"/>
              </w:rPr>
              <w:t>It is an old enactment and was approved by the Parliament in the year 1973.</w:t>
            </w:r>
          </w:p>
        </w:tc>
        <w:tc>
          <w:tcPr>
            <w:tcW w:w="0" w:type="auto"/>
            <w:vAlign w:val="center"/>
            <w:hideMark/>
          </w:tcPr>
          <w:p w:rsidR="00752EAF" w:rsidRPr="00404B65" w:rsidRDefault="00752EAF" w:rsidP="00D51A76">
            <w:pPr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B65">
              <w:rPr>
                <w:rFonts w:ascii="Times New Roman" w:eastAsia="Times New Roman" w:hAnsi="Times New Roman" w:cs="Times New Roman"/>
                <w:sz w:val="28"/>
                <w:szCs w:val="28"/>
              </w:rPr>
              <w:t>It is a new enactment and was approved by the Parliament in the year 1999 and is currently in force.</w:t>
            </w:r>
          </w:p>
        </w:tc>
      </w:tr>
      <w:tr w:rsidR="00752EAF" w:rsidRPr="00404B65" w:rsidTr="00752EAF">
        <w:trPr>
          <w:trHeight w:val="659"/>
          <w:tblCellSpacing w:w="15" w:type="dxa"/>
        </w:trPr>
        <w:tc>
          <w:tcPr>
            <w:tcW w:w="0" w:type="auto"/>
            <w:vAlign w:val="center"/>
            <w:hideMark/>
          </w:tcPr>
          <w:p w:rsidR="00752EAF" w:rsidRPr="00404B65" w:rsidRDefault="00752EAF" w:rsidP="00D51A76">
            <w:pPr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B65">
              <w:rPr>
                <w:rFonts w:ascii="Times New Roman" w:eastAsia="Times New Roman" w:hAnsi="Times New Roman" w:cs="Times New Roman"/>
                <w:sz w:val="28"/>
                <w:szCs w:val="28"/>
              </w:rPr>
              <w:t>Number of Sections</w:t>
            </w:r>
          </w:p>
        </w:tc>
        <w:tc>
          <w:tcPr>
            <w:tcW w:w="0" w:type="auto"/>
            <w:vAlign w:val="center"/>
            <w:hideMark/>
          </w:tcPr>
          <w:p w:rsidR="00752EAF" w:rsidRPr="00404B65" w:rsidRDefault="00752EAF" w:rsidP="00D51A76">
            <w:pPr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B65">
              <w:rPr>
                <w:rFonts w:ascii="Times New Roman" w:eastAsia="Times New Roman" w:hAnsi="Times New Roman" w:cs="Times New Roman"/>
                <w:sz w:val="28"/>
                <w:szCs w:val="28"/>
              </w:rPr>
              <w:t>It had 81 Sections.</w:t>
            </w:r>
          </w:p>
        </w:tc>
        <w:tc>
          <w:tcPr>
            <w:tcW w:w="0" w:type="auto"/>
            <w:vAlign w:val="center"/>
            <w:hideMark/>
          </w:tcPr>
          <w:p w:rsidR="00752EAF" w:rsidRPr="00404B65" w:rsidRDefault="00752EAF" w:rsidP="00D51A76">
            <w:pPr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B65">
              <w:rPr>
                <w:rFonts w:ascii="Times New Roman" w:eastAsia="Times New Roman" w:hAnsi="Times New Roman" w:cs="Times New Roman"/>
                <w:sz w:val="28"/>
                <w:szCs w:val="28"/>
              </w:rPr>
              <w:t>It has 49 Sections divided into 7 chapters.</w:t>
            </w:r>
          </w:p>
        </w:tc>
      </w:tr>
      <w:tr w:rsidR="00752EAF" w:rsidRPr="00404B65" w:rsidTr="00752EAF">
        <w:trPr>
          <w:trHeight w:val="1318"/>
          <w:tblCellSpacing w:w="15" w:type="dxa"/>
        </w:trPr>
        <w:tc>
          <w:tcPr>
            <w:tcW w:w="0" w:type="auto"/>
            <w:vAlign w:val="center"/>
            <w:hideMark/>
          </w:tcPr>
          <w:p w:rsidR="00752EAF" w:rsidRPr="00404B65" w:rsidRDefault="00752EAF" w:rsidP="00D51A76">
            <w:pPr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B65">
              <w:rPr>
                <w:rFonts w:ascii="Times New Roman" w:eastAsia="Times New Roman" w:hAnsi="Times New Roman" w:cs="Times New Roman"/>
                <w:sz w:val="28"/>
                <w:szCs w:val="28"/>
              </w:rPr>
              <w:t>When this was introduced(position of foreign exchange)</w:t>
            </w:r>
          </w:p>
        </w:tc>
        <w:tc>
          <w:tcPr>
            <w:tcW w:w="0" w:type="auto"/>
            <w:vAlign w:val="center"/>
            <w:hideMark/>
          </w:tcPr>
          <w:p w:rsidR="00752EAF" w:rsidRPr="00404B65" w:rsidRDefault="00752EAF" w:rsidP="00D51A76">
            <w:pPr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B65">
              <w:rPr>
                <w:rFonts w:ascii="Times New Roman" w:eastAsia="Times New Roman" w:hAnsi="Times New Roman" w:cs="Times New Roman"/>
                <w:sz w:val="28"/>
                <w:szCs w:val="28"/>
              </w:rPr>
              <w:t>When foreign exchange reserves were very low.</w:t>
            </w:r>
          </w:p>
        </w:tc>
        <w:tc>
          <w:tcPr>
            <w:tcW w:w="0" w:type="auto"/>
            <w:vAlign w:val="center"/>
            <w:hideMark/>
          </w:tcPr>
          <w:p w:rsidR="00752EAF" w:rsidRPr="00404B65" w:rsidRDefault="00752EAF" w:rsidP="00D51A76">
            <w:pPr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B65">
              <w:rPr>
                <w:rFonts w:ascii="Times New Roman" w:eastAsia="Times New Roman" w:hAnsi="Times New Roman" w:cs="Times New Roman"/>
                <w:sz w:val="28"/>
                <w:szCs w:val="28"/>
              </w:rPr>
              <w:t>When foreign exchange reserves were adequate but required regulation and balance.</w:t>
            </w:r>
          </w:p>
        </w:tc>
      </w:tr>
      <w:tr w:rsidR="00752EAF" w:rsidRPr="00404B65" w:rsidTr="00752EAF">
        <w:trPr>
          <w:trHeight w:val="659"/>
          <w:tblCellSpacing w:w="15" w:type="dxa"/>
        </w:trPr>
        <w:tc>
          <w:tcPr>
            <w:tcW w:w="0" w:type="auto"/>
            <w:vAlign w:val="center"/>
            <w:hideMark/>
          </w:tcPr>
          <w:p w:rsidR="00752EAF" w:rsidRPr="00404B65" w:rsidRDefault="00752EAF" w:rsidP="00D51A76">
            <w:pPr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B65">
              <w:rPr>
                <w:rFonts w:ascii="Times New Roman" w:eastAsia="Times New Roman" w:hAnsi="Times New Roman" w:cs="Times New Roman"/>
                <w:sz w:val="28"/>
                <w:szCs w:val="28"/>
              </w:rPr>
              <w:t>Outlook towards foreign exchange reserves.</w:t>
            </w:r>
          </w:p>
        </w:tc>
        <w:tc>
          <w:tcPr>
            <w:tcW w:w="0" w:type="auto"/>
            <w:vAlign w:val="center"/>
            <w:hideMark/>
          </w:tcPr>
          <w:p w:rsidR="00752EAF" w:rsidRPr="00404B65" w:rsidRDefault="00752EAF" w:rsidP="00D51A76">
            <w:pPr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B65">
              <w:rPr>
                <w:rFonts w:ascii="Times New Roman" w:eastAsia="Times New Roman" w:hAnsi="Times New Roman" w:cs="Times New Roman"/>
                <w:sz w:val="28"/>
                <w:szCs w:val="28"/>
              </w:rPr>
              <w:t>A rigid approach was there.</w:t>
            </w:r>
          </w:p>
        </w:tc>
        <w:tc>
          <w:tcPr>
            <w:tcW w:w="0" w:type="auto"/>
            <w:vAlign w:val="center"/>
            <w:hideMark/>
          </w:tcPr>
          <w:p w:rsidR="00752EAF" w:rsidRPr="00404B65" w:rsidRDefault="00752EAF" w:rsidP="00D51A76">
            <w:pPr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B65">
              <w:rPr>
                <w:rFonts w:ascii="Times New Roman" w:eastAsia="Times New Roman" w:hAnsi="Times New Roman" w:cs="Times New Roman"/>
                <w:sz w:val="28"/>
                <w:szCs w:val="28"/>
              </w:rPr>
              <w:t>A flexible approach is there.</w:t>
            </w:r>
          </w:p>
        </w:tc>
      </w:tr>
      <w:tr w:rsidR="00752EAF" w:rsidRPr="00404B65" w:rsidTr="00752EAF">
        <w:trPr>
          <w:trHeight w:val="644"/>
          <w:tblCellSpacing w:w="15" w:type="dxa"/>
        </w:trPr>
        <w:tc>
          <w:tcPr>
            <w:tcW w:w="0" w:type="auto"/>
            <w:vAlign w:val="center"/>
            <w:hideMark/>
          </w:tcPr>
          <w:p w:rsidR="00752EAF" w:rsidRPr="00404B65" w:rsidRDefault="00752EAF" w:rsidP="00D51A76">
            <w:pPr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B65">
              <w:rPr>
                <w:rFonts w:ascii="Times New Roman" w:eastAsia="Times New Roman" w:hAnsi="Times New Roman" w:cs="Times New Roman"/>
                <w:sz w:val="28"/>
                <w:szCs w:val="28"/>
              </w:rPr>
              <w:t>Determining the residential status </w:t>
            </w:r>
          </w:p>
        </w:tc>
        <w:tc>
          <w:tcPr>
            <w:tcW w:w="0" w:type="auto"/>
            <w:vAlign w:val="center"/>
            <w:hideMark/>
          </w:tcPr>
          <w:p w:rsidR="00752EAF" w:rsidRPr="00404B65" w:rsidRDefault="00752EAF" w:rsidP="00D51A76">
            <w:pPr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B65">
              <w:rPr>
                <w:rFonts w:ascii="Times New Roman" w:eastAsia="Times New Roman" w:hAnsi="Times New Roman" w:cs="Times New Roman"/>
                <w:sz w:val="28"/>
                <w:szCs w:val="28"/>
              </w:rPr>
              <w:t>Through citizenship only it was determined.</w:t>
            </w:r>
          </w:p>
        </w:tc>
        <w:tc>
          <w:tcPr>
            <w:tcW w:w="0" w:type="auto"/>
            <w:vAlign w:val="center"/>
            <w:hideMark/>
          </w:tcPr>
          <w:p w:rsidR="00752EAF" w:rsidRPr="00404B65" w:rsidRDefault="00752EAF" w:rsidP="00D51A76">
            <w:pPr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B65">
              <w:rPr>
                <w:rFonts w:ascii="Times New Roman" w:eastAsia="Times New Roman" w:hAnsi="Times New Roman" w:cs="Times New Roman"/>
                <w:sz w:val="28"/>
                <w:szCs w:val="28"/>
              </w:rPr>
              <w:t>More than 182 days/ 6 months stay in India.</w:t>
            </w:r>
          </w:p>
        </w:tc>
      </w:tr>
      <w:tr w:rsidR="00752EAF" w:rsidRPr="00404B65" w:rsidTr="00752EAF">
        <w:trPr>
          <w:trHeight w:val="1656"/>
          <w:tblCellSpacing w:w="15" w:type="dxa"/>
        </w:trPr>
        <w:tc>
          <w:tcPr>
            <w:tcW w:w="0" w:type="auto"/>
            <w:vAlign w:val="center"/>
            <w:hideMark/>
          </w:tcPr>
          <w:p w:rsidR="00752EAF" w:rsidRPr="00404B65" w:rsidRDefault="00752EAF" w:rsidP="00D51A76">
            <w:pPr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B65">
              <w:rPr>
                <w:rFonts w:ascii="Times New Roman" w:eastAsia="Times New Roman" w:hAnsi="Times New Roman" w:cs="Times New Roman"/>
                <w:sz w:val="28"/>
                <w:szCs w:val="28"/>
              </w:rPr>
              <w:t>Transfer of funds</w:t>
            </w:r>
          </w:p>
        </w:tc>
        <w:tc>
          <w:tcPr>
            <w:tcW w:w="0" w:type="auto"/>
            <w:vAlign w:val="center"/>
            <w:hideMark/>
          </w:tcPr>
          <w:p w:rsidR="00752EAF" w:rsidRPr="00404B65" w:rsidRDefault="00752EAF" w:rsidP="00D51A76">
            <w:pPr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B65">
              <w:rPr>
                <w:rFonts w:ascii="Times New Roman" w:eastAsia="Times New Roman" w:hAnsi="Times New Roman" w:cs="Times New Roman"/>
                <w:sz w:val="28"/>
                <w:szCs w:val="28"/>
              </w:rPr>
              <w:t>A person has to take permission from RBI relating to the transfer of funds to external operations.</w:t>
            </w:r>
          </w:p>
        </w:tc>
        <w:tc>
          <w:tcPr>
            <w:tcW w:w="0" w:type="auto"/>
            <w:vAlign w:val="center"/>
            <w:hideMark/>
          </w:tcPr>
          <w:p w:rsidR="00752EAF" w:rsidRPr="00404B65" w:rsidRDefault="00752EAF" w:rsidP="00D51A76">
            <w:pPr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B65">
              <w:rPr>
                <w:rFonts w:ascii="Times New Roman" w:eastAsia="Times New Roman" w:hAnsi="Times New Roman" w:cs="Times New Roman"/>
                <w:sz w:val="28"/>
                <w:szCs w:val="28"/>
              </w:rPr>
              <w:t>There is no requirement of the pre-approval from RBI regarding the transfer of funds relating to the external operations, funds or trade.</w:t>
            </w:r>
          </w:p>
        </w:tc>
      </w:tr>
      <w:tr w:rsidR="00752EAF" w:rsidRPr="00404B65" w:rsidTr="00752EAF">
        <w:trPr>
          <w:trHeight w:val="1318"/>
          <w:tblCellSpacing w:w="15" w:type="dxa"/>
        </w:trPr>
        <w:tc>
          <w:tcPr>
            <w:tcW w:w="0" w:type="auto"/>
            <w:vAlign w:val="center"/>
            <w:hideMark/>
          </w:tcPr>
          <w:p w:rsidR="00752EAF" w:rsidRPr="00404B65" w:rsidRDefault="00752EAF" w:rsidP="00D51A76">
            <w:pPr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B65">
              <w:rPr>
                <w:rFonts w:ascii="Times New Roman" w:eastAsia="Times New Roman" w:hAnsi="Times New Roman" w:cs="Times New Roman"/>
                <w:sz w:val="28"/>
                <w:szCs w:val="28"/>
              </w:rPr>
              <w:t>contravention/violation</w:t>
            </w:r>
          </w:p>
        </w:tc>
        <w:tc>
          <w:tcPr>
            <w:tcW w:w="0" w:type="auto"/>
            <w:vAlign w:val="center"/>
            <w:hideMark/>
          </w:tcPr>
          <w:p w:rsidR="00752EAF" w:rsidRPr="00404B65" w:rsidRDefault="00752EAF" w:rsidP="00D51A76">
            <w:pPr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B65">
              <w:rPr>
                <w:rFonts w:ascii="Times New Roman" w:eastAsia="Times New Roman" w:hAnsi="Times New Roman" w:cs="Times New Roman"/>
                <w:sz w:val="28"/>
                <w:szCs w:val="28"/>
              </w:rPr>
              <w:t>If any violation of the provision or order then it will be considered as a criminal offence.</w:t>
            </w:r>
          </w:p>
        </w:tc>
        <w:tc>
          <w:tcPr>
            <w:tcW w:w="0" w:type="auto"/>
            <w:vAlign w:val="center"/>
            <w:hideMark/>
          </w:tcPr>
          <w:p w:rsidR="00752EAF" w:rsidRPr="00404B65" w:rsidRDefault="00752EAF" w:rsidP="00D51A76">
            <w:pPr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B65">
              <w:rPr>
                <w:rFonts w:ascii="Times New Roman" w:eastAsia="Times New Roman" w:hAnsi="Times New Roman" w:cs="Times New Roman"/>
                <w:sz w:val="28"/>
                <w:szCs w:val="28"/>
              </w:rPr>
              <w:t>If any violation of the provision or order then it will be considered as a civil offence.</w:t>
            </w:r>
          </w:p>
        </w:tc>
      </w:tr>
      <w:tr w:rsidR="00752EAF" w:rsidRPr="00404B65" w:rsidTr="00752EAF">
        <w:trPr>
          <w:trHeight w:val="1640"/>
          <w:tblCellSpacing w:w="15" w:type="dxa"/>
        </w:trPr>
        <w:tc>
          <w:tcPr>
            <w:tcW w:w="0" w:type="auto"/>
            <w:vAlign w:val="center"/>
            <w:hideMark/>
          </w:tcPr>
          <w:p w:rsidR="00752EAF" w:rsidRPr="00404B65" w:rsidRDefault="00752EAF" w:rsidP="00D51A76">
            <w:pPr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B65">
              <w:rPr>
                <w:rFonts w:ascii="Times New Roman" w:eastAsia="Times New Roman" w:hAnsi="Times New Roman" w:cs="Times New Roman"/>
                <w:sz w:val="28"/>
                <w:szCs w:val="28"/>
              </w:rPr>
              <w:t>Punishment for the violation</w:t>
            </w:r>
          </w:p>
        </w:tc>
        <w:tc>
          <w:tcPr>
            <w:tcW w:w="0" w:type="auto"/>
            <w:vAlign w:val="center"/>
            <w:hideMark/>
          </w:tcPr>
          <w:p w:rsidR="00752EAF" w:rsidRPr="00404B65" w:rsidRDefault="00752EAF" w:rsidP="00D51A76">
            <w:pPr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B65">
              <w:rPr>
                <w:rFonts w:ascii="Times New Roman" w:eastAsia="Times New Roman" w:hAnsi="Times New Roman" w:cs="Times New Roman"/>
                <w:sz w:val="28"/>
                <w:szCs w:val="28"/>
              </w:rPr>
              <w:t>The guilty person will be sentenced to imprisonment.</w:t>
            </w:r>
          </w:p>
        </w:tc>
        <w:tc>
          <w:tcPr>
            <w:tcW w:w="0" w:type="auto"/>
            <w:vAlign w:val="center"/>
            <w:hideMark/>
          </w:tcPr>
          <w:p w:rsidR="00752EAF" w:rsidRPr="00404B65" w:rsidRDefault="00752EAF" w:rsidP="00D51A76">
            <w:pPr>
              <w:spacing w:before="100" w:beforeAutospacing="1" w:after="100" w:afterAutospacing="1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4B65">
              <w:rPr>
                <w:rFonts w:ascii="Times New Roman" w:eastAsia="Times New Roman" w:hAnsi="Times New Roman" w:cs="Times New Roman"/>
                <w:sz w:val="28"/>
                <w:szCs w:val="28"/>
              </w:rPr>
              <w:t>The guilty person will be held liable to pay a fine and if the fine is not paid within stipulated time then will be sentenced to imprisonment.</w:t>
            </w:r>
          </w:p>
        </w:tc>
      </w:tr>
    </w:tbl>
    <w:p w:rsidR="00E2714E" w:rsidRDefault="00E2714E"/>
    <w:sectPr w:rsidR="00E2714E" w:rsidSect="00E27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7305"/>
    <w:rsid w:val="0050144F"/>
    <w:rsid w:val="00752EAF"/>
    <w:rsid w:val="0092255F"/>
    <w:rsid w:val="00D77305"/>
    <w:rsid w:val="00E2714E"/>
    <w:rsid w:val="00FB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Sangeeta</dc:creator>
  <cp:keywords/>
  <dc:description/>
  <cp:lastModifiedBy>Sangeeta</cp:lastModifiedBy>
  <cp:revision>2</cp:revision>
  <dcterms:created xsi:type="dcterms:W3CDTF">2020-04-30T07:59:00Z</dcterms:created>
  <dcterms:modified xsi:type="dcterms:W3CDTF">2020-04-30T08:10:00Z</dcterms:modified>
</cp:coreProperties>
</file>